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5689E" w14:textId="344F85B6" w:rsidR="00717E19" w:rsidRPr="00B5492D" w:rsidRDefault="00D85C5B" w:rsidP="00B5492D">
      <w:pPr>
        <w:pStyle w:val="Nzev"/>
        <w:keepNext w:val="0"/>
        <w:keepLines w:val="0"/>
        <w:widowControl w:val="0"/>
        <w:spacing w:before="0" w:after="360" w:line="276" w:lineRule="auto"/>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72A80EDF" w:rsidR="00EE2021" w:rsidRDefault="00B5492D" w:rsidP="00EE2021">
      <w:pPr>
        <w:pStyle w:val="Podnadpissmlouvy"/>
      </w:pPr>
      <w:proofErr w:type="spellStart"/>
      <w:r w:rsidRPr="00B5492D">
        <w:t>Subisprofond</w:t>
      </w:r>
      <w:proofErr w:type="spellEnd"/>
      <w:r w:rsidRPr="00B5492D">
        <w:t>: 5003540083</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3064626"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B5492D" w:rsidRPr="00B5492D">
        <w:rPr>
          <w:rFonts w:eastAsia="Times New Roman" w:cs="Times New Roman"/>
          <w:b/>
          <w:lang w:eastAsia="cs-CZ"/>
        </w:rPr>
        <w:t>Nákup měřícího zařízení podzemních inženýrských sítí pro OŘ PHA 2024</w:t>
      </w:r>
      <w:r w:rsidRPr="006062F9">
        <w:rPr>
          <w:rFonts w:eastAsia="Times New Roman" w:cs="Times New Roman"/>
          <w:lang w:eastAsia="cs-CZ"/>
        </w:rPr>
        <w:t xml:space="preserve">“, č. j. veřejné zakázky: </w:t>
      </w:r>
      <w:r w:rsidR="00B5492D">
        <w:rPr>
          <w:rFonts w:eastAsia="Times New Roman" w:cs="Times New Roman"/>
          <w:lang w:eastAsia="cs-CZ"/>
        </w:rPr>
        <w:t>11370/2024-SŽ-OŘ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1CC662D5" w14:textId="59781200" w:rsidR="00D85C5B"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 xml:space="preserve">Předmětem koupě je </w:t>
      </w:r>
      <w:r w:rsidR="00BD67A2" w:rsidRPr="00BD67A2">
        <w:rPr>
          <w:rFonts w:eastAsia="Times New Roman" w:cs="Times New Roman"/>
          <w:lang w:eastAsia="cs-CZ"/>
        </w:rPr>
        <w:t>dodávka geodetických měřicích přístrojů pro zaměřování a vytyčování podzemních inženýrských sítí</w:t>
      </w:r>
      <w:r w:rsidRPr="00BD67A2">
        <w:rPr>
          <w:rFonts w:eastAsia="Times New Roman" w:cs="Times New Roman"/>
          <w:lang w:eastAsia="cs-CZ"/>
        </w:rPr>
        <w:t>.</w:t>
      </w:r>
    </w:p>
    <w:p w14:paraId="01CA54BB" w14:textId="6C5EFF96" w:rsidR="00D85C5B"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 xml:space="preserve">Přesná specifikace je uvedena v příloze č. </w:t>
      </w:r>
      <w:r w:rsidR="00BD67A2" w:rsidRPr="00BD67A2">
        <w:rPr>
          <w:rFonts w:eastAsia="Times New Roman" w:cs="Times New Roman"/>
          <w:lang w:eastAsia="cs-CZ"/>
        </w:rPr>
        <w:t xml:space="preserve">7 </w:t>
      </w:r>
      <w:r w:rsidRPr="00BD67A2">
        <w:rPr>
          <w:rFonts w:eastAsia="Times New Roman" w:cs="Times New Roman"/>
          <w:lang w:eastAsia="cs-CZ"/>
        </w:rPr>
        <w:t xml:space="preserve">této </w:t>
      </w:r>
      <w:r w:rsidR="008B1447" w:rsidRPr="00BD67A2">
        <w:rPr>
          <w:rFonts w:eastAsia="Times New Roman" w:cs="Times New Roman"/>
          <w:lang w:eastAsia="cs-CZ"/>
        </w:rPr>
        <w:t>Sml</w:t>
      </w:r>
      <w:r w:rsidRPr="00BD67A2">
        <w:rPr>
          <w:rFonts w:eastAsia="Times New Roman" w:cs="Times New Roman"/>
          <w:lang w:eastAsia="cs-CZ"/>
        </w:rPr>
        <w:t>ouvy.</w:t>
      </w:r>
    </w:p>
    <w:p w14:paraId="46F1124F" w14:textId="2C1185C9" w:rsidR="00D85C5B"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5E5CE2AD" w14:textId="06589233" w:rsidR="008B2F5B" w:rsidRPr="00BD67A2"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D67A2">
        <w:t xml:space="preserve">Cena předmětu koupě je uvedena v příloze č. </w:t>
      </w:r>
      <w:r w:rsidR="00BD67A2" w:rsidRPr="00BD67A2">
        <w:rPr>
          <w:rFonts w:eastAsia="Times New Roman" w:cs="Times New Roman"/>
          <w:lang w:eastAsia="cs-CZ"/>
        </w:rPr>
        <w:t>2</w:t>
      </w:r>
      <w:r w:rsidRPr="00BD67A2">
        <w:t xml:space="preserve"> </w:t>
      </w:r>
      <w:r w:rsidR="00BD67A2" w:rsidRPr="00BD67A2">
        <w:t>Nabídkový ceník</w:t>
      </w:r>
      <w:r w:rsidRPr="00BD67A2">
        <w:t>.</w:t>
      </w:r>
    </w:p>
    <w:p w14:paraId="7725C329" w14:textId="5EEF792B" w:rsidR="00782A52" w:rsidRPr="00BD67A2"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 xml:space="preserve">Kupní cena bude uhrazena na základě předávacího protokolu podepsaného oběma </w:t>
      </w:r>
      <w:r w:rsidR="008B1447" w:rsidRPr="00BD67A2">
        <w:rPr>
          <w:rFonts w:eastAsia="Times New Roman" w:cs="Times New Roman"/>
          <w:lang w:eastAsia="cs-CZ"/>
        </w:rPr>
        <w:t>Sml</w:t>
      </w:r>
      <w:r w:rsidRPr="00BD67A2">
        <w:rPr>
          <w:rFonts w:eastAsia="Times New Roman" w:cs="Times New Roman"/>
          <w:lang w:eastAsia="cs-CZ"/>
        </w:rPr>
        <w:t>uvními stranami</w:t>
      </w:r>
      <w:r w:rsidR="00BD67A2" w:rsidRPr="00BD67A2">
        <w:rPr>
          <w:rFonts w:eastAsia="Times New Roman" w:cs="Times New Roman"/>
          <w:lang w:eastAsia="cs-CZ"/>
        </w:rPr>
        <w:t xml:space="preserve"> nebo </w:t>
      </w:r>
      <w:r w:rsidR="002B20CA" w:rsidRPr="00BD67A2">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37954E98" w14:textId="5F6479DC" w:rsidR="00D85C5B"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 xml:space="preserve">Místo dodání je </w:t>
      </w:r>
      <w:r w:rsidR="00BD67A2" w:rsidRPr="00BD67A2">
        <w:rPr>
          <w:rFonts w:eastAsia="Times New Roman" w:cs="Times New Roman"/>
          <w:lang w:eastAsia="cs-CZ"/>
        </w:rPr>
        <w:t>v sídle OŘ Praha SEE, Husitská 24, Praha 3 - Žižkov</w:t>
      </w:r>
    </w:p>
    <w:p w14:paraId="53B1A76F" w14:textId="50B9DDA2" w:rsidR="00BE2F45" w:rsidRPr="00BD67A2"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 xml:space="preserve">Předmět koupě bude dodán do </w:t>
      </w:r>
      <w:r w:rsidR="00BD67A2" w:rsidRPr="00BD67A2">
        <w:rPr>
          <w:rFonts w:eastAsia="Times New Roman" w:cs="Times New Roman"/>
          <w:lang w:eastAsia="cs-CZ"/>
        </w:rPr>
        <w:t>3 měsíců od uveřejnění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Pojištění se nevyžaduje.</w:t>
      </w:r>
      <w:r w:rsidR="00717E19" w:rsidRPr="00BD67A2">
        <w:rPr>
          <w:rFonts w:eastAsia="Times New Roman" w:cs="Times New Roman"/>
          <w:lang w:eastAsia="cs-CZ"/>
        </w:rPr>
        <w:t xml:space="preserve"> </w:t>
      </w:r>
    </w:p>
    <w:p w14:paraId="3776C210" w14:textId="77777777" w:rsidR="00D85C5B" w:rsidRPr="00BD67A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D67A2">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60F8AA2A" w:rsidR="00AE4595" w:rsidRPr="00B8314C"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8314C">
        <w:rPr>
          <w:rFonts w:eastAsia="Times New Roman" w:cs="Times New Roman"/>
          <w:lang w:eastAsia="cs-CZ"/>
        </w:rPr>
        <w:t>Prodávající předá Kupujícímu listiny vztahující se k předmětu koupě</w:t>
      </w:r>
      <w:r w:rsidR="00BD67A2" w:rsidRPr="00B8314C">
        <w:rPr>
          <w:rFonts w:eastAsia="Times New Roman" w:cs="Times New Roman"/>
          <w:lang w:eastAsia="cs-CZ"/>
        </w:rPr>
        <w:t>.</w:t>
      </w:r>
    </w:p>
    <w:p w14:paraId="4B70C07C" w14:textId="77777777" w:rsidR="00D85C5B" w:rsidRPr="00B8314C" w:rsidRDefault="00D85C5B" w:rsidP="0068187B">
      <w:pPr>
        <w:pStyle w:val="Nadpis1"/>
        <w:numPr>
          <w:ilvl w:val="0"/>
          <w:numId w:val="23"/>
        </w:numPr>
        <w:spacing w:line="276" w:lineRule="auto"/>
        <w:jc w:val="both"/>
        <w:rPr>
          <w:rFonts w:eastAsia="Times New Roman"/>
          <w:lang w:eastAsia="cs-CZ"/>
        </w:rPr>
      </w:pPr>
      <w:r w:rsidRPr="00B8314C">
        <w:rPr>
          <w:rFonts w:eastAsia="Times New Roman"/>
          <w:lang w:eastAsia="cs-CZ"/>
        </w:rPr>
        <w:t>Záruka</w:t>
      </w:r>
    </w:p>
    <w:p w14:paraId="5D812CA2" w14:textId="6584057B" w:rsidR="00AE4595" w:rsidRPr="00B8314C"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B8314C">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7BBF873E"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8314C">
        <w:rPr>
          <w:highlight w:val="yellow"/>
          <w:lang w:eastAsia="cs-CZ"/>
        </w:rPr>
        <w:t>. 3</w:t>
      </w:r>
      <w:r w:rsidRPr="00E30A6F">
        <w:rPr>
          <w:highlight w:val="yellow"/>
          <w:lang w:eastAsia="cs-CZ"/>
        </w:rPr>
        <w:t xml:space="preserve">. této Smlouvy. </w:t>
      </w:r>
    </w:p>
    <w:p w14:paraId="5CD37451" w14:textId="5D0E426A"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w:t>
      </w:r>
      <w:r w:rsidR="00B8314C">
        <w:rPr>
          <w:highlight w:val="yellow"/>
          <w:lang w:eastAsia="cs-CZ"/>
        </w:rPr>
        <w:t>“</w:t>
      </w:r>
      <w:r w:rsidRPr="00E30A6F">
        <w:rPr>
          <w:highlight w:val="yellow"/>
          <w:lang w:eastAsia="cs-CZ"/>
        </w:rPr>
        <w:t xml:space="preserve">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B8314C" w:rsidRDefault="00D85C5B" w:rsidP="0068187B">
      <w:pPr>
        <w:pStyle w:val="Odstavecseseznamem"/>
        <w:numPr>
          <w:ilvl w:val="1"/>
          <w:numId w:val="23"/>
        </w:numPr>
        <w:spacing w:line="276" w:lineRule="auto"/>
        <w:ind w:left="709" w:hanging="715"/>
        <w:jc w:val="both"/>
        <w:rPr>
          <w:lang w:eastAsia="cs-CZ"/>
        </w:rPr>
      </w:pPr>
      <w:r w:rsidRPr="00B8314C">
        <w:rPr>
          <w:lang w:eastAsia="cs-CZ"/>
        </w:rPr>
        <w:t xml:space="preserve">Kontaktními osobami </w:t>
      </w:r>
      <w:r w:rsidR="008B1447" w:rsidRPr="00B8314C">
        <w:rPr>
          <w:lang w:eastAsia="cs-CZ"/>
        </w:rPr>
        <w:t>Sml</w:t>
      </w:r>
      <w:r w:rsidRPr="00B8314C">
        <w:rPr>
          <w:lang w:eastAsia="cs-CZ"/>
        </w:rPr>
        <w:t>uvních stran jsou</w:t>
      </w:r>
    </w:p>
    <w:p w14:paraId="04A8EF3F" w14:textId="7C733809" w:rsidR="00D85C5B" w:rsidRPr="00B8314C" w:rsidRDefault="00D85C5B" w:rsidP="00E46AF7">
      <w:pPr>
        <w:pStyle w:val="Odstavecseseznamem"/>
        <w:numPr>
          <w:ilvl w:val="2"/>
          <w:numId w:val="27"/>
        </w:numPr>
        <w:spacing w:line="276" w:lineRule="auto"/>
        <w:jc w:val="both"/>
        <w:rPr>
          <w:rFonts w:eastAsia="Times New Roman" w:cs="Times New Roman"/>
          <w:lang w:eastAsia="cs-CZ"/>
        </w:rPr>
      </w:pPr>
      <w:r w:rsidRPr="00B8314C">
        <w:rPr>
          <w:rFonts w:eastAsia="Times New Roman" w:cs="Times New Roman"/>
          <w:lang w:eastAsia="cs-CZ"/>
        </w:rPr>
        <w:t xml:space="preserve">za Kupujícího </w:t>
      </w:r>
      <w:r w:rsidR="00B8314C" w:rsidRPr="00B8314C">
        <w:rPr>
          <w:rFonts w:eastAsia="Times New Roman" w:cs="Times New Roman"/>
          <w:lang w:eastAsia="cs-CZ"/>
        </w:rPr>
        <w:t>Lukáš Tichý, DiS.</w:t>
      </w:r>
      <w:r w:rsidRPr="00B8314C">
        <w:rPr>
          <w:rFonts w:eastAsia="Times New Roman" w:cs="Times New Roman"/>
          <w:lang w:eastAsia="cs-CZ"/>
        </w:rPr>
        <w:t xml:space="preserve">, tel. </w:t>
      </w:r>
      <w:r w:rsidR="00B8314C" w:rsidRPr="00B8314C">
        <w:rPr>
          <w:rFonts w:eastAsia="Times New Roman" w:cs="Times New Roman"/>
          <w:lang w:eastAsia="cs-CZ"/>
        </w:rPr>
        <w:t>724 052 873</w:t>
      </w:r>
      <w:r w:rsidRPr="00B8314C">
        <w:rPr>
          <w:rFonts w:eastAsia="Times New Roman" w:cs="Times New Roman"/>
          <w:lang w:eastAsia="cs-CZ"/>
        </w:rPr>
        <w:t xml:space="preserve">, email </w:t>
      </w:r>
      <w:hyperlink r:id="rId11" w:history="1">
        <w:r w:rsidR="00B8314C" w:rsidRPr="00B8314C">
          <w:rPr>
            <w:rStyle w:val="Hypertextovodkaz"/>
            <w:rFonts w:eastAsia="Times New Roman" w:cs="Times New Roman"/>
            <w:lang w:eastAsia="cs-CZ"/>
          </w:rPr>
          <w:t>TichyL@spravazeleznic.cz</w:t>
        </w:r>
      </w:hyperlink>
      <w:r w:rsidRPr="00B8314C">
        <w:rPr>
          <w:rFonts w:eastAsia="Times New Roman" w:cs="Times New Roman"/>
          <w:lang w:eastAsia="cs-CZ"/>
        </w:rPr>
        <w:t>,</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rsidRPr="003B16F0">
        <w:lastRenderedPageBreak/>
        <w:t xml:space="preserve">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B8314C">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B8314C">
        <w:t>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B8314C">
        <w:rPr>
          <w:highlight w:val="yellow"/>
        </w:rPr>
        <w:t xml:space="preserve">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14C8ED9E"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B8314C">
        <w:rPr>
          <w:lang w:eastAsia="cs-CZ"/>
        </w:rPr>
        <w:t xml:space="preserve"> </w:t>
      </w:r>
      <w:r w:rsidR="00B8314C" w:rsidRPr="00B8314C">
        <w:rPr>
          <w:highlight w:val="yellow"/>
          <w:lang w:eastAsia="cs-CZ"/>
        </w:rPr>
        <w:t>(3)</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C337B9">
        <w:rPr>
          <w:highlight w:val="yellow"/>
          <w:lang w:eastAsia="cs-CZ"/>
        </w:rPr>
        <w:t>dvou</w:t>
      </w:r>
      <w:r w:rsidR="00B8314C">
        <w:rPr>
          <w:lang w:eastAsia="cs-CZ"/>
        </w:rPr>
        <w:t xml:space="preserve"> </w:t>
      </w:r>
      <w:r w:rsidR="00B8314C" w:rsidRPr="00B8314C">
        <w:rPr>
          <w:highlight w:val="yellow"/>
          <w:lang w:eastAsia="cs-CZ"/>
        </w:rPr>
        <w:t>(2)</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B8314C">
        <w:rPr>
          <w:lang w:eastAsia="cs-CZ"/>
        </w:rPr>
        <w:t xml:space="preserve"> </w:t>
      </w:r>
      <w:r w:rsidR="00B8314C" w:rsidRPr="00B8314C">
        <w:rPr>
          <w:highlight w:val="yellow"/>
          <w:lang w:eastAsia="cs-CZ"/>
        </w:rPr>
        <w:t>(1)</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B8314C" w:rsidRDefault="008B1447" w:rsidP="0068187B">
      <w:pPr>
        <w:pStyle w:val="Odstavecseseznamem"/>
        <w:numPr>
          <w:ilvl w:val="1"/>
          <w:numId w:val="23"/>
        </w:numPr>
        <w:spacing w:line="276" w:lineRule="auto"/>
        <w:ind w:left="709" w:hanging="715"/>
        <w:jc w:val="both"/>
        <w:rPr>
          <w:lang w:eastAsia="cs-CZ"/>
        </w:rPr>
      </w:pPr>
      <w:r w:rsidRPr="00B8314C">
        <w:rPr>
          <w:lang w:eastAsia="cs-CZ"/>
        </w:rPr>
        <w:t>Tato S</w:t>
      </w:r>
      <w:r w:rsidR="00D85C5B" w:rsidRPr="00B8314C">
        <w:rPr>
          <w:lang w:eastAsia="cs-CZ"/>
        </w:rPr>
        <w:t xml:space="preserve">mlouva nabývá platnosti okamžikem podpisu poslední ze </w:t>
      </w:r>
      <w:r w:rsidR="00FB5045" w:rsidRPr="00B8314C">
        <w:rPr>
          <w:lang w:eastAsia="cs-CZ"/>
        </w:rPr>
        <w:t>Sml</w:t>
      </w:r>
      <w:r w:rsidR="00D85C5B" w:rsidRPr="00B8314C">
        <w:rPr>
          <w:lang w:eastAsia="cs-CZ"/>
        </w:rPr>
        <w:t>uvních stran. Je-li Smlouva uveřejňována v registru smluv, nabývá účinnosti dnem uveřejnění v registru smluv, jinak je účinná od okamžiku uzavření.</w:t>
      </w:r>
    </w:p>
    <w:p w14:paraId="51D3CE33" w14:textId="77777777" w:rsidR="00D85C5B" w:rsidRPr="00B8314C"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B8314C">
        <w:rPr>
          <w:rFonts w:eastAsia="Times New Roman" w:cs="Times New Roman"/>
          <w:b/>
          <w:lang w:eastAsia="cs-CZ"/>
        </w:rPr>
        <w:t>Přílohy</w:t>
      </w:r>
    </w:p>
    <w:p w14:paraId="403AECE4" w14:textId="3EE6BD5F" w:rsidR="008F2302" w:rsidRPr="00B8314C" w:rsidRDefault="008F2302"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Obchodní podmínky ke Kupní smlouvě</w:t>
      </w:r>
    </w:p>
    <w:p w14:paraId="459A4A7A" w14:textId="62C661CF" w:rsidR="00D85C5B" w:rsidRPr="00B8314C" w:rsidRDefault="00B8314C"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Nabídkový ceník</w:t>
      </w:r>
    </w:p>
    <w:p w14:paraId="46621F99" w14:textId="22C6D189" w:rsidR="00CC1601" w:rsidRPr="00B8314C" w:rsidRDefault="00B8314C"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Seznam poddodavatelů</w:t>
      </w:r>
    </w:p>
    <w:p w14:paraId="1416137A" w14:textId="40612A91" w:rsidR="00033414" w:rsidRDefault="008F2302"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highlight w:val="yellow"/>
          <w:lang w:eastAsia="cs-CZ"/>
        </w:rPr>
      </w:pPr>
      <w:r w:rsidRPr="00B8314C">
        <w:rPr>
          <w:rFonts w:eastAsia="Times New Roman" w:cs="Times New Roman"/>
          <w:highlight w:val="yellow"/>
          <w:lang w:eastAsia="cs-CZ"/>
        </w:rPr>
        <w:t>P</w:t>
      </w:r>
      <w:r w:rsidR="00033414" w:rsidRPr="00B8314C">
        <w:rPr>
          <w:rFonts w:eastAsia="Times New Roman" w:cs="Times New Roman"/>
          <w:highlight w:val="yellow"/>
          <w:lang w:eastAsia="cs-CZ"/>
        </w:rPr>
        <w:t>lná moc (pouze v případě zastoupení prodávajícího osobou na základě plné moci)</w:t>
      </w:r>
    </w:p>
    <w:p w14:paraId="6AAAE68C" w14:textId="0D3FBE52" w:rsidR="00B8314C" w:rsidRPr="00B8314C" w:rsidRDefault="00B8314C"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Analýza nebezpečí a hodnocení rizik pracovních činností</w:t>
      </w:r>
    </w:p>
    <w:p w14:paraId="617516F8" w14:textId="5136A31E" w:rsidR="00B8314C" w:rsidRPr="00B8314C" w:rsidRDefault="00B8314C"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Opatření pro postup v případě anonymního oznámení o NVS</w:t>
      </w:r>
    </w:p>
    <w:p w14:paraId="381CA70A" w14:textId="315A4504" w:rsidR="00B8314C" w:rsidRPr="00B8314C" w:rsidRDefault="00B8314C" w:rsidP="00B8314C">
      <w:pPr>
        <w:pStyle w:val="Odstavecseseznamem"/>
        <w:widowControl w:val="0"/>
        <w:numPr>
          <w:ilvl w:val="0"/>
          <w:numId w:val="32"/>
        </w:numPr>
        <w:overflowPunct w:val="0"/>
        <w:autoSpaceDE w:val="0"/>
        <w:autoSpaceDN w:val="0"/>
        <w:adjustRightInd w:val="0"/>
        <w:spacing w:after="0" w:line="276" w:lineRule="auto"/>
        <w:ind w:left="426"/>
        <w:jc w:val="both"/>
        <w:textAlignment w:val="baseline"/>
        <w:rPr>
          <w:rFonts w:eastAsia="Times New Roman" w:cs="Times New Roman"/>
          <w:lang w:eastAsia="cs-CZ"/>
        </w:rPr>
      </w:pPr>
      <w:r w:rsidRPr="00B8314C">
        <w:rPr>
          <w:rFonts w:eastAsia="Times New Roman" w:cs="Times New Roman"/>
          <w:lang w:eastAsia="cs-CZ"/>
        </w:rPr>
        <w:t>ČP požadovaných technických parametrů</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A60080C"/>
    <w:multiLevelType w:val="hybridMultilevel"/>
    <w:tmpl w:val="E2E8A0EC"/>
    <w:lvl w:ilvl="0" w:tplc="29ECA31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5"/>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 w:numId="32">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492D"/>
    <w:rsid w:val="00B56FC3"/>
    <w:rsid w:val="00B75EE1"/>
    <w:rsid w:val="00B77481"/>
    <w:rsid w:val="00B8314C"/>
    <w:rsid w:val="00B8518B"/>
    <w:rsid w:val="00BB519C"/>
    <w:rsid w:val="00BC51D3"/>
    <w:rsid w:val="00BD32CD"/>
    <w:rsid w:val="00BD67A2"/>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ichyL@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2940</TotalTime>
  <Pages>5</Pages>
  <Words>2007</Words>
  <Characters>11847</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34</cp:revision>
  <cp:lastPrinted>2024-02-08T10:57:00Z</cp:lastPrinted>
  <dcterms:created xsi:type="dcterms:W3CDTF">2023-07-10T07:39:00Z</dcterms:created>
  <dcterms:modified xsi:type="dcterms:W3CDTF">2024-03-19T12:26:00Z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